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Heading2"/>
        <w:keepNext w:val="0"/>
        <w:keepLines w:val="0"/>
        <w:spacing w:after="160" w:before="0" w:line="240" w:lineRule="auto"/>
        <w:contextualSpacing w:val="0"/>
        <w:jc w:val="center"/>
      </w:pPr>
      <w:bookmarkStart w:colFirst="0" w:colLast="0" w:name="h.vb77hoj4jpxo" w:id="0"/>
      <w:bookmarkEnd w:id="0"/>
      <w:r w:rsidDel="00000000" w:rsidR="00000000" w:rsidRPr="00000000">
        <w:rPr>
          <w:color w:val="333333"/>
          <w:sz w:val="30"/>
          <w:szCs w:val="30"/>
          <w:rtl w:val="0"/>
        </w:rPr>
        <w:t xml:space="preserve">Склонение существительных – Deklination der Substantive</w:t>
      </w:r>
    </w:p>
    <w:p w:rsidR="00000000" w:rsidDel="00000000" w:rsidP="00000000" w:rsidRDefault="00000000" w:rsidRPr="00000000">
      <w:pPr>
        <w:ind w:left="-300" w:firstLine="0"/>
        <w:contextualSpacing w:val="0"/>
        <w:jc w:val="center"/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3d3d3d"/>
          <w:sz w:val="20"/>
          <w:szCs w:val="20"/>
          <w:rtl w:val="0"/>
        </w:rPr>
        <w:t xml:space="preserve">существительное </w:t>
      </w:r>
      <w:r w:rsidDel="00000000" w:rsidR="00000000" w:rsidRPr="00000000">
        <w:rPr>
          <w:rFonts w:ascii="Verdana" w:cs="Verdana" w:eastAsia="Verdana" w:hAnsi="Verdana"/>
          <w:color w:val="3d3d3d"/>
          <w:sz w:val="20"/>
          <w:szCs w:val="20"/>
          <w:rtl w:val="0"/>
        </w:rPr>
        <w:t xml:space="preserve">— это часть речи, которая обозначает предмет и отвечает на вопросы </w:t>
      </w:r>
      <w:r w:rsidDel="00000000" w:rsidR="00000000" w:rsidRPr="00000000">
        <w:rPr>
          <w:rFonts w:ascii="Verdana" w:cs="Verdana" w:eastAsia="Verdana" w:hAnsi="Verdana"/>
          <w:i w:val="1"/>
          <w:color w:val="3d3d3d"/>
          <w:sz w:val="20"/>
          <w:szCs w:val="20"/>
          <w:rtl w:val="0"/>
        </w:rPr>
        <w:t xml:space="preserve">кто? что?</w:t>
      </w:r>
    </w:p>
    <w:p w:rsidR="00000000" w:rsidDel="00000000" w:rsidP="00000000" w:rsidRDefault="00000000" w:rsidRPr="00000000">
      <w:pPr>
        <w:ind w:left="-300" w:firstLine="0"/>
        <w:contextualSpacing w:val="0"/>
        <w:jc w:val="center"/>
      </w:pPr>
      <w:r w:rsidDel="00000000" w:rsidR="00000000" w:rsidRPr="00000000">
        <w:rPr>
          <w:rFonts w:ascii="Verdana" w:cs="Verdana" w:eastAsia="Verdana" w:hAnsi="Verdana"/>
          <w:i w:val="1"/>
          <w:color w:val="3d3d3d"/>
          <w:sz w:val="20"/>
          <w:szCs w:val="20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i w:val="1"/>
          <w:color w:val="464451"/>
          <w:sz w:val="23"/>
          <w:szCs w:val="23"/>
          <w:highlight w:val="white"/>
          <w:rtl w:val="0"/>
        </w:rPr>
        <w:t xml:space="preserve">В немецком языке различают три типа склонения существительных в единственном числе: </w:t>
      </w:r>
      <w:r w:rsidDel="00000000" w:rsidR="00000000" w:rsidRPr="00000000">
        <w:rPr>
          <w:rFonts w:ascii="Verdana" w:cs="Verdana" w:eastAsia="Verdana" w:hAnsi="Verdana"/>
          <w:b w:val="1"/>
          <w:i w:val="1"/>
          <w:color w:val="464451"/>
          <w:sz w:val="23"/>
          <w:szCs w:val="23"/>
          <w:highlight w:val="white"/>
          <w:rtl w:val="0"/>
        </w:rPr>
        <w:t xml:space="preserve">сильное, слабое и женское</w:t>
      </w:r>
      <w:r w:rsidDel="00000000" w:rsidR="00000000" w:rsidRPr="00000000">
        <w:rPr>
          <w:rFonts w:ascii="Verdana" w:cs="Verdana" w:eastAsia="Verdana" w:hAnsi="Verdana"/>
          <w:i w:val="1"/>
          <w:color w:val="464451"/>
          <w:sz w:val="23"/>
          <w:szCs w:val="23"/>
          <w:highlight w:val="white"/>
          <w:rtl w:val="0"/>
        </w:rPr>
        <w:t xml:space="preserve">.</w:t>
        <w:br w:type="textWrapping"/>
        <w:br w:type="textWrapping"/>
        <w:t xml:space="preserve">1. </w:t>
      </w:r>
      <w:r w:rsidDel="00000000" w:rsidR="00000000" w:rsidRPr="00000000">
        <w:rPr>
          <w:rFonts w:ascii="Verdana" w:cs="Verdana" w:eastAsia="Verdana" w:hAnsi="Verdana"/>
          <w:b w:val="1"/>
          <w:i w:val="1"/>
          <w:color w:val="464451"/>
          <w:sz w:val="24"/>
          <w:szCs w:val="24"/>
          <w:highlight w:val="white"/>
          <w:rtl w:val="0"/>
        </w:rPr>
        <w:t xml:space="preserve">Женское склонение</w:t>
      </w:r>
    </w:p>
    <w:p w:rsidR="00000000" w:rsidDel="00000000" w:rsidP="00000000" w:rsidRDefault="00000000" w:rsidRPr="00000000">
      <w:pPr>
        <w:spacing w:after="180" w:before="180" w:line="335.99999999999994" w:lineRule="auto"/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i w:val="1"/>
          <w:color w:val="464451"/>
          <w:sz w:val="18"/>
          <w:szCs w:val="18"/>
          <w:highlight w:val="white"/>
          <w:rtl w:val="0"/>
        </w:rPr>
        <w:t xml:space="preserve">К этому типу склонения относятся все существительные женского рода. Они не имеют окончаний!</w:t>
        <w:br w:type="textWrapping"/>
        <w:br w:type="textWrapping"/>
      </w:r>
    </w:p>
    <w:tbl>
      <w:tblPr>
        <w:tblStyle w:val="Table1"/>
        <w:bidi w:val="0"/>
        <w:tblW w:w="991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04.6666666666665"/>
        <w:gridCol w:w="3304.6666666666665"/>
        <w:gridCol w:w="3304.6666666666665"/>
        <w:tblGridChange w:id="0">
          <w:tblGrid>
            <w:gridCol w:w="3304.6666666666665"/>
            <w:gridCol w:w="3304.6666666666665"/>
            <w:gridCol w:w="3304.6666666666665"/>
          </w:tblGrid>
        </w:tblGridChange>
      </w:tblGrid>
      <w:tr>
        <w:trPr>
          <w:trHeight w:val="46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464451"/>
                <w:sz w:val="18"/>
                <w:szCs w:val="18"/>
                <w:highlight w:val="white"/>
                <w:rtl w:val="0"/>
              </w:rPr>
              <w:t xml:space="preserve">Nominativ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464451"/>
                <w:sz w:val="18"/>
                <w:szCs w:val="18"/>
                <w:highlight w:val="white"/>
                <w:rtl w:val="0"/>
              </w:rPr>
              <w:t xml:space="preserve">wer? was?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464451"/>
                <w:sz w:val="18"/>
                <w:szCs w:val="18"/>
                <w:highlight w:val="white"/>
                <w:rtl w:val="0"/>
              </w:rPr>
              <w:t xml:space="preserve">eine/die Freundin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464451"/>
                <w:sz w:val="18"/>
                <w:szCs w:val="18"/>
                <w:highlight w:val="white"/>
                <w:rtl w:val="0"/>
              </w:rPr>
              <w:t xml:space="preserve">Genetiv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464451"/>
                <w:sz w:val="18"/>
                <w:szCs w:val="18"/>
                <w:highlight w:val="white"/>
                <w:rtl w:val="0"/>
              </w:rPr>
              <w:t xml:space="preserve">wessen?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464451"/>
                <w:sz w:val="18"/>
                <w:szCs w:val="18"/>
                <w:highlight w:val="white"/>
                <w:rtl w:val="0"/>
              </w:rPr>
              <w:t xml:space="preserve">einer/der Freundin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464451"/>
                <w:sz w:val="18"/>
                <w:szCs w:val="18"/>
                <w:highlight w:val="white"/>
                <w:rtl w:val="0"/>
              </w:rPr>
              <w:t xml:space="preserve">Dativ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464451"/>
                <w:sz w:val="18"/>
                <w:szCs w:val="18"/>
                <w:highlight w:val="white"/>
                <w:rtl w:val="0"/>
              </w:rPr>
              <w:t xml:space="preserve">wem?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464451"/>
                <w:sz w:val="18"/>
                <w:szCs w:val="18"/>
                <w:highlight w:val="white"/>
                <w:rtl w:val="0"/>
              </w:rPr>
              <w:t xml:space="preserve">einer/der Freundin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464451"/>
                <w:sz w:val="18"/>
                <w:szCs w:val="18"/>
                <w:highlight w:val="white"/>
                <w:rtl w:val="0"/>
              </w:rPr>
              <w:t xml:space="preserve">Akkusativ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464451"/>
                <w:sz w:val="18"/>
                <w:szCs w:val="18"/>
                <w:highlight w:val="white"/>
                <w:rtl w:val="0"/>
              </w:rPr>
              <w:t xml:space="preserve">wen? was?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464451"/>
                <w:sz w:val="18"/>
                <w:szCs w:val="18"/>
                <w:highlight w:val="white"/>
                <w:rtl w:val="0"/>
              </w:rPr>
              <w:t xml:space="preserve">eine /die Freundin</w:t>
            </w:r>
          </w:p>
        </w:tc>
      </w:tr>
    </w:tbl>
    <w:p w:rsidR="00000000" w:rsidDel="00000000" w:rsidP="00000000" w:rsidRDefault="00000000" w:rsidRPr="00000000">
      <w:pPr>
        <w:spacing w:after="180" w:before="180" w:line="335.99999999999994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300" w:firstLine="0"/>
        <w:contextualSpacing w:val="0"/>
        <w:jc w:val="center"/>
      </w:pPr>
      <w:r w:rsidDel="00000000" w:rsidR="00000000" w:rsidRPr="00000000">
        <w:rPr>
          <w:rFonts w:ascii="Verdana" w:cs="Verdana" w:eastAsia="Verdana" w:hAnsi="Verdana"/>
          <w:i w:val="1"/>
          <w:color w:val="464451"/>
          <w:sz w:val="23"/>
          <w:szCs w:val="23"/>
          <w:highlight w:val="white"/>
          <w:rtl w:val="0"/>
        </w:rPr>
        <w:t xml:space="preserve">Das ist ein Buch einER Freundin</w:t>
        <w:br w:type="textWrapping"/>
        <w:t xml:space="preserve">Das ist ein Buch deinER Freundin </w:t>
        <w:br w:type="textWrapping"/>
        <w:t xml:space="preserve">Das ist ein Buch ihrER Freundin </w:t>
        <w:br w:type="textWrapping"/>
        <w:t xml:space="preserve">Das ist ein Buch diesER Freundin</w:t>
        <w:br w:type="textWrapping"/>
        <w:t xml:space="preserve">Das ist ein Buch jenER Freundin</w:t>
      </w:r>
    </w:p>
    <w:p w:rsidR="00000000" w:rsidDel="00000000" w:rsidP="00000000" w:rsidRDefault="00000000" w:rsidRPr="00000000">
      <w:pPr>
        <w:ind w:left="-300" w:firstLine="0"/>
        <w:contextualSpacing w:val="0"/>
        <w:jc w:val="center"/>
      </w:pPr>
      <w:r w:rsidDel="00000000" w:rsidR="00000000" w:rsidRPr="00000000">
        <w:rPr>
          <w:rFonts w:ascii="Verdana" w:cs="Verdana" w:eastAsia="Verdana" w:hAnsi="Verdana"/>
          <w:i w:val="1"/>
          <w:color w:val="464451"/>
          <w:sz w:val="23"/>
          <w:szCs w:val="23"/>
          <w:highlight w:val="white"/>
          <w:rtl w:val="0"/>
        </w:rPr>
        <w:t xml:space="preserve">Das ist ein Buch jedER Freundin</w:t>
      </w:r>
    </w:p>
    <w:p w:rsidR="00000000" w:rsidDel="00000000" w:rsidP="00000000" w:rsidRDefault="00000000" w:rsidRPr="00000000">
      <w:pPr>
        <w:ind w:left="-300" w:firstLine="0"/>
        <w:contextualSpacing w:val="0"/>
        <w:jc w:val="center"/>
      </w:pPr>
      <w:r w:rsidDel="00000000" w:rsidR="00000000" w:rsidRPr="00000000">
        <w:rPr>
          <w:rFonts w:ascii="Verdana" w:cs="Verdana" w:eastAsia="Verdana" w:hAnsi="Verdana"/>
          <w:i w:val="1"/>
          <w:color w:val="464451"/>
          <w:sz w:val="23"/>
          <w:szCs w:val="23"/>
          <w:highlight w:val="white"/>
          <w:rtl w:val="0"/>
        </w:rPr>
        <w:br w:type="textWrapping"/>
        <w:t xml:space="preserve">2. </w:t>
      </w:r>
      <w:r w:rsidDel="00000000" w:rsidR="00000000" w:rsidRPr="00000000">
        <w:rPr>
          <w:rFonts w:ascii="Verdana" w:cs="Verdana" w:eastAsia="Verdana" w:hAnsi="Verdana"/>
          <w:b w:val="1"/>
          <w:i w:val="1"/>
          <w:color w:val="464451"/>
          <w:sz w:val="24"/>
          <w:szCs w:val="24"/>
          <w:highlight w:val="white"/>
          <w:rtl w:val="0"/>
        </w:rPr>
        <w:t xml:space="preserve">Слабое склонение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color w:val="464451"/>
          <w:sz w:val="18"/>
          <w:szCs w:val="18"/>
          <w:highlight w:val="white"/>
          <w:rtl w:val="0"/>
        </w:rPr>
        <w:t xml:space="preserve">Существительные этого склонения получают окончания “en” в GDA.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300" w:firstLine="0"/>
        <w:contextualSpacing w:val="0"/>
        <w:jc w:val="center"/>
      </w:pPr>
      <w:r w:rsidDel="00000000" w:rsidR="00000000" w:rsidRPr="00000000">
        <w:rPr>
          <w:rFonts w:ascii="Verdana" w:cs="Verdana" w:eastAsia="Verdana" w:hAnsi="Verdana"/>
          <w:i w:val="1"/>
          <w:color w:val="464451"/>
          <w:sz w:val="18"/>
          <w:szCs w:val="18"/>
          <w:highlight w:val="white"/>
          <w:rtl w:val="0"/>
        </w:rPr>
        <w:t xml:space="preserve">Существительные этого склонения это существительные только мужского рода, но не все, а только 3 подгрупы. 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jc w:val="center"/>
        <w:rPr>
          <w:rFonts w:ascii="Verdana" w:cs="Verdana" w:eastAsia="Verdana" w:hAnsi="Verdana"/>
          <w:i w:val="1"/>
          <w:color w:val="464451"/>
          <w:sz w:val="18"/>
          <w:szCs w:val="18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i w:val="1"/>
          <w:color w:val="464451"/>
          <w:sz w:val="18"/>
          <w:szCs w:val="18"/>
          <w:highlight w:val="white"/>
          <w:rtl w:val="0"/>
        </w:rPr>
        <w:t xml:space="preserve"> имена существительные мужского рода, которые заканчиваются на </w:t>
      </w:r>
      <w:r w:rsidDel="00000000" w:rsidR="00000000" w:rsidRPr="00000000">
        <w:rPr>
          <w:rFonts w:ascii="Verdana" w:cs="Verdana" w:eastAsia="Verdana" w:hAnsi="Verdana"/>
          <w:b w:val="1"/>
          <w:i w:val="1"/>
          <w:color w:val="464451"/>
          <w:sz w:val="18"/>
          <w:szCs w:val="18"/>
          <w:highlight w:val="white"/>
          <w:rtl w:val="0"/>
        </w:rPr>
        <w:t xml:space="preserve">–e</w:t>
      </w:r>
      <w:r w:rsidDel="00000000" w:rsidR="00000000" w:rsidRPr="00000000">
        <w:rPr>
          <w:rFonts w:ascii="Verdana" w:cs="Verdana" w:eastAsia="Verdana" w:hAnsi="Verdana"/>
          <w:i w:val="1"/>
          <w:color w:val="464451"/>
          <w:sz w:val="18"/>
          <w:szCs w:val="18"/>
          <w:highlight w:val="white"/>
          <w:rtl w:val="0"/>
        </w:rPr>
        <w:t xml:space="preserve">: и обозначают живые существа.</w:t>
        <w:br w:type="textWrapping"/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Fonts w:ascii="Verdana" w:cs="Verdana" w:eastAsia="Verdana" w:hAnsi="Verdana"/>
          <w:i w:val="1"/>
          <w:color w:val="464451"/>
          <w:sz w:val="20"/>
          <w:szCs w:val="20"/>
          <w:highlight w:val="white"/>
          <w:rtl w:val="0"/>
        </w:rPr>
        <w:t xml:space="preserve">der Junge</w:t>
        <w:br w:type="textWrapping"/>
        <w:t xml:space="preserve">der Kollege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Fonts w:ascii="Verdana" w:cs="Verdana" w:eastAsia="Verdana" w:hAnsi="Verdana"/>
          <w:i w:val="1"/>
          <w:color w:val="464451"/>
          <w:sz w:val="20"/>
          <w:szCs w:val="20"/>
          <w:highlight w:val="white"/>
          <w:rtl w:val="0"/>
        </w:rPr>
        <w:t xml:space="preserve">der Experte</w:t>
        <w:br w:type="textWrapping"/>
        <w:t xml:space="preserve">der Affe</w:t>
        <w:br w:type="textWrapping"/>
        <w:t xml:space="preserve">der Rabe</w:t>
        <w:br w:type="textWrapping"/>
        <w:t xml:space="preserve">der Hase</w:t>
        <w:br w:type="textWrapping"/>
        <w:t xml:space="preserve">der Löwe</w:t>
        <w:br w:type="textWrapping"/>
        <w:t xml:space="preserve">der Falke</w:t>
        <w:br w:type="textWrapping"/>
        <w:t xml:space="preserve">der Sclave</w:t>
        <w:br w:type="textWrapping"/>
        <w:t xml:space="preserve">der Kunde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highlight w:val="white"/>
          <w:rtl w:val="0"/>
        </w:rPr>
        <w:t xml:space="preserve">der Biologe</w:t>
        <w:br w:type="textWrapping"/>
        <w:t xml:space="preserve">der Russe</w:t>
        <w:br w:type="textWrapping"/>
        <w:t xml:space="preserve">der Deutsche</w:t>
        <w:br w:type="textWrapping"/>
        <w:br w:type="textWrapping"/>
        <w:t xml:space="preserve"> 2)  Несколько </w:t>
      </w: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highlight w:val="white"/>
          <w:rtl w:val="0"/>
        </w:rPr>
        <w:t xml:space="preserve">других  имен существительных</w:t>
      </w:r>
      <w:r w:rsidDel="00000000" w:rsidR="00000000" w:rsidRPr="00000000">
        <w:rPr>
          <w:rFonts w:ascii="Verdana" w:cs="Verdana" w:eastAsia="Verdana" w:hAnsi="Verdana"/>
          <w:i w:val="1"/>
          <w:color w:val="464451"/>
          <w:sz w:val="23"/>
          <w:szCs w:val="23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highlight w:val="white"/>
          <w:rtl w:val="0"/>
        </w:rPr>
        <w:t xml:space="preserve">мужского рода(как правило односложных), которые обозначают живые существа: </w:t>
        <w:br w:type="textWrapping"/>
        <w:t xml:space="preserve">der  Bär </w:t>
        <w:br w:type="textWrapping"/>
        <w:t xml:space="preserve">der Herr</w:t>
        <w:br w:type="textWrapping"/>
        <w:t xml:space="preserve">der Mensch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highlight w:val="white"/>
          <w:rtl w:val="0"/>
        </w:rPr>
        <w:t xml:space="preserve">der Fürst</w:t>
        <w:br w:type="textWrapping"/>
        <w:t xml:space="preserve">der Hirt</w:t>
        <w:br w:type="textWrapping"/>
        <w:t xml:space="preserve">der Held</w:t>
        <w:br w:type="textWrapping"/>
        <w:t xml:space="preserve">der Narr </w:t>
        <w:br w:type="textWrapping"/>
        <w:t xml:space="preserve">der Nachbar</w:t>
        <w:br w:type="textWrapping"/>
        <w:t xml:space="preserve">der Bauer</w:t>
        <w:br w:type="textWrapping"/>
        <w:br w:type="textWrapping"/>
        <w:t xml:space="preserve">кроме der Mann, der Arzt, der Freund, der Gast  (окончаний не получают).</w:t>
        <w:br w:type="textWrapping"/>
        <w:br w:type="textWrapping"/>
        <w:t xml:space="preserve">3) Существительные которые заканчиваются на приставки </w:t>
        <w:br w:type="textWrapping"/>
        <w:t xml:space="preserve"> - ant der Praktikant</w:t>
        <w:br w:type="textWrapping"/>
        <w:t xml:space="preserve"> - ent der Student</w:t>
        <w:br w:type="textWrapping"/>
        <w:t xml:space="preserve"> - ist der Idealist, der Gitarrist</w:t>
        <w:br w:type="textWrapping"/>
        <w:t xml:space="preserve"> - nom der Agronom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highlight w:val="white"/>
          <w:rtl w:val="0"/>
        </w:rPr>
        <w:t xml:space="preserve"> -  soph der Philosoph</w:t>
        <w:br w:type="textWrapping"/>
        <w:t xml:space="preserve">- arch der Monarch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highlight w:val="white"/>
          <w:rtl w:val="0"/>
        </w:rPr>
        <w:t xml:space="preserve">- ekt der Architekt</w:t>
        <w:br w:type="textWrapping"/>
        <w:t xml:space="preserve"> - graph  der Paragraph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highlight w:val="white"/>
          <w:rtl w:val="0"/>
        </w:rPr>
        <w:t xml:space="preserve"> - loge der Philologe</w:t>
        <w:br w:type="textWrapping"/>
        <w:t xml:space="preserve">- it der Bandit</w:t>
        <w:br w:type="textWrapping"/>
        <w:t xml:space="preserve"> - ot der Patriot </w:t>
        <w:br w:type="textWrapping"/>
        <w:t xml:space="preserve"> - at der Pirat </w:t>
        <w:br w:type="textWrapping"/>
        <w:t xml:space="preserve"> - et der Planet</w:t>
        <w:br w:type="textWrapping"/>
        <w:br w:type="textWrapping"/>
        <w:t xml:space="preserve">кроме  - eur  der Ingeniur,der Friseur, der Installeur (они получают окончание “S”в GDA)</w:t>
        <w:br w:type="textWrapping"/>
        <w:br w:type="textWrapping"/>
        <w:t xml:space="preserve">!!! Также имена существительные этого типа склонения во всех падежах кроме именительного имеют окончание </w:t>
      </w:r>
      <w:r w:rsidDel="00000000" w:rsidR="00000000" w:rsidRPr="00000000">
        <w:rPr>
          <w:rFonts w:ascii="Verdana" w:cs="Verdana" w:eastAsia="Verdana" w:hAnsi="Verdana"/>
          <w:b w:val="1"/>
          <w:i w:val="1"/>
          <w:sz w:val="18"/>
          <w:szCs w:val="18"/>
          <w:highlight w:val="white"/>
          <w:rtl w:val="0"/>
        </w:rPr>
        <w:t xml:space="preserve">–e(n)</w:t>
      </w: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highlight w:val="white"/>
          <w:rtl w:val="0"/>
        </w:rPr>
        <w:br w:type="textWrapping"/>
      </w:r>
    </w:p>
    <w:tbl>
      <w:tblPr>
        <w:tblStyle w:val="Table2"/>
        <w:bidi w:val="0"/>
        <w:tblW w:w="87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"/>
        <w:gridCol w:w="1395"/>
        <w:gridCol w:w="1110"/>
        <w:gridCol w:w="1230"/>
        <w:gridCol w:w="1245"/>
        <w:gridCol w:w="1110"/>
        <w:gridCol w:w="1095"/>
        <w:gridCol w:w="1155"/>
        <w:tblGridChange w:id="0">
          <w:tblGrid>
            <w:gridCol w:w="360"/>
            <w:gridCol w:w="1395"/>
            <w:gridCol w:w="1110"/>
            <w:gridCol w:w="1230"/>
            <w:gridCol w:w="1245"/>
            <w:gridCol w:w="1110"/>
            <w:gridCol w:w="1095"/>
            <w:gridCol w:w="115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ein/der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Kollege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Mensch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Student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Nachbar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Herr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Bauer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eines/des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Kollegen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Menschen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Studenten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Nachbarn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Herrn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Bauern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seinem/dem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Kollegen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Menschen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Studenten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Nachbarn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Herrn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Bauern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einen/den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Kollegen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Menschen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Studenten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Nachbarn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Herrn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Bauern</w:t>
            </w:r>
          </w:p>
        </w:tc>
      </w:tr>
    </w:tbl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highlight w:val="white"/>
          <w:rtl w:val="0"/>
        </w:rPr>
        <w:br w:type="textWrapping"/>
        <w:t xml:space="preserve">Das Buch dieses/unseres/ihres/deses Studenten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highlight w:val="white"/>
          <w:rtl w:val="0"/>
        </w:rPr>
        <w:t xml:space="preserve">Das Auto dieses Menschen.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highlight w:val="white"/>
          <w:rtl w:val="0"/>
        </w:rPr>
        <w:t xml:space="preserve">Das Son meines Kollegen.</w:t>
        <w:br w:type="textWrapping"/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highlight w:val="white"/>
          <w:rtl w:val="0"/>
        </w:rPr>
        <w:br w:type="textWrapping"/>
        <w:t xml:space="preserve">3.</w:t>
      </w:r>
      <w:r w:rsidDel="00000000" w:rsidR="00000000" w:rsidRPr="00000000">
        <w:rPr>
          <w:rFonts w:ascii="Verdana" w:cs="Verdana" w:eastAsia="Verdana" w:hAnsi="Verdana"/>
          <w:b w:val="1"/>
          <w:i w:val="1"/>
          <w:sz w:val="24"/>
          <w:szCs w:val="24"/>
          <w:highlight w:val="white"/>
          <w:rtl w:val="0"/>
        </w:rPr>
        <w:t xml:space="preserve"> Смешанное склонение (Переходная группа)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i w:val="1"/>
          <w:sz w:val="18"/>
          <w:szCs w:val="18"/>
          <w:highlight w:val="white"/>
          <w:rtl w:val="0"/>
        </w:rPr>
        <w:t xml:space="preserve">Этот тип склонения образовывается как и предыдущий(</w:t>
      </w: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highlight w:val="white"/>
          <w:rtl w:val="0"/>
        </w:rPr>
        <w:t xml:space="preserve"> имена существительные этого типа склонения во всех падежах кроме именительного имеют окончание </w:t>
      </w:r>
      <w:r w:rsidDel="00000000" w:rsidR="00000000" w:rsidRPr="00000000">
        <w:rPr>
          <w:rFonts w:ascii="Verdana" w:cs="Verdana" w:eastAsia="Verdana" w:hAnsi="Verdana"/>
          <w:b w:val="1"/>
          <w:i w:val="1"/>
          <w:sz w:val="18"/>
          <w:szCs w:val="18"/>
          <w:highlight w:val="white"/>
          <w:rtl w:val="0"/>
        </w:rPr>
        <w:t xml:space="preserve">–e(n), но в родительном падеже еще появляется окончание –s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highlight w:val="white"/>
          <w:rtl w:val="0"/>
        </w:rPr>
        <w:br w:type="textWrapping"/>
        <w:t xml:space="preserve">К группе пренадлежат 11 слов мужского рода + das Herz</w:t>
        <w:br w:type="textWrapping"/>
        <w:t xml:space="preserve">der Buchstabe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highlight w:val="white"/>
          <w:rtl w:val="0"/>
        </w:rPr>
        <w:t xml:space="preserve">der Fels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highlight w:val="white"/>
          <w:rtl w:val="0"/>
        </w:rPr>
        <w:t xml:space="preserve">der Friede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highlight w:val="white"/>
          <w:rtl w:val="0"/>
        </w:rPr>
        <w:t xml:space="preserve">der Funke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highlight w:val="white"/>
          <w:rtl w:val="0"/>
        </w:rPr>
        <w:t xml:space="preserve">der Gedanke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highlight w:val="white"/>
          <w:rtl w:val="0"/>
        </w:rPr>
        <w:t xml:space="preserve">der Glaube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highlight w:val="white"/>
          <w:rtl w:val="0"/>
        </w:rPr>
        <w:t xml:space="preserve">der Haufe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highlight w:val="white"/>
          <w:rtl w:val="0"/>
        </w:rPr>
        <w:t xml:space="preserve">der Name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highlight w:val="white"/>
          <w:rtl w:val="0"/>
        </w:rPr>
        <w:t xml:space="preserve">der Same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highlight w:val="white"/>
          <w:rtl w:val="0"/>
        </w:rPr>
        <w:t xml:space="preserve">der Schade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highlight w:val="white"/>
          <w:rtl w:val="0"/>
        </w:rPr>
        <w:t xml:space="preserve">der Wille</w:t>
        <w:br w:type="textWrapping"/>
        <w:br w:type="textWrapping"/>
        <w:t xml:space="preserve">das Herz</w:t>
        <w:br w:type="textWrapping"/>
        <w:br w:type="textWrapping"/>
      </w:r>
    </w:p>
    <w:tbl>
      <w:tblPr>
        <w:tblStyle w:val="Table3"/>
        <w:bidi w:val="0"/>
        <w:tblW w:w="100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1380"/>
        <w:gridCol w:w="1215"/>
        <w:gridCol w:w="1365"/>
        <w:gridCol w:w="1620"/>
        <w:gridCol w:w="1395"/>
        <w:gridCol w:w="1455"/>
        <w:gridCol w:w="1065"/>
        <w:tblGridChange w:id="0">
          <w:tblGrid>
            <w:gridCol w:w="600"/>
            <w:gridCol w:w="1380"/>
            <w:gridCol w:w="1215"/>
            <w:gridCol w:w="1365"/>
            <w:gridCol w:w="1620"/>
            <w:gridCol w:w="1395"/>
            <w:gridCol w:w="1455"/>
            <w:gridCol w:w="1065"/>
          </w:tblGrid>
        </w:tblGridChange>
      </w:tblGrid>
      <w:tr>
        <w:trPr>
          <w:trHeight w:val="42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ein/der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Haufe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Same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Glaube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Wille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Funke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Name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eines/des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HaufenS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SamenS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GlaubenS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WillenS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FunkenS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NamenS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einem/dem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Haufen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Samen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Glauben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Willen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Funken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Namen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einen/den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Haufen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Samen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Glauben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Willen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Funken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Namen</w:t>
            </w:r>
          </w:p>
        </w:tc>
      </w:tr>
    </w:tbl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highlight w:val="white"/>
          <w:rtl w:val="0"/>
        </w:rPr>
        <w:br w:type="textWrapping"/>
      </w:r>
    </w:p>
    <w:tbl>
      <w:tblPr>
        <w:tblStyle w:val="Table4"/>
        <w:bidi w:val="0"/>
        <w:tblW w:w="99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"/>
        <w:gridCol w:w="4650"/>
        <w:gridCol w:w="4800"/>
        <w:tblGridChange w:id="0">
          <w:tblGrid>
            <w:gridCol w:w="450"/>
            <w:gridCol w:w="4650"/>
            <w:gridCol w:w="480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ein/das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Herz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eines/des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HerzenS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einem/dem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Herzen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ein/das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Herz</w:t>
            </w:r>
          </w:p>
        </w:tc>
      </w:tr>
    </w:tbl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highlight w:val="white"/>
          <w:rtl w:val="0"/>
        </w:rPr>
        <w:t xml:space="preserve">4.</w:t>
      </w:r>
      <w:r w:rsidDel="00000000" w:rsidR="00000000" w:rsidRPr="00000000">
        <w:rPr>
          <w:rFonts w:ascii="Verdana" w:cs="Verdana" w:eastAsia="Verdana" w:hAnsi="Verdana"/>
          <w:b w:val="1"/>
          <w:i w:val="1"/>
          <w:sz w:val="24"/>
          <w:szCs w:val="24"/>
          <w:highlight w:val="white"/>
          <w:rtl w:val="0"/>
        </w:rPr>
        <w:t xml:space="preserve"> Сильное склонение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i w:val="1"/>
          <w:sz w:val="18"/>
          <w:szCs w:val="18"/>
          <w:highlight w:val="white"/>
          <w:rtl w:val="0"/>
        </w:rPr>
        <w:t xml:space="preserve">К этому типу относится большинство имен существительных мужского рода (которые не попали в смешаное и слабое склонение)  и все существительные среднего рода (за исключением слова «Herz» „сердце“). </w:t>
        <w:br w:type="textWrapping"/>
        <w:br w:type="textWrapping"/>
        <w:t xml:space="preserve">Основной особенностью являются окончания –s, —es в родительном падеже.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highlight w:val="white"/>
          <w:rtl w:val="0"/>
        </w:rPr>
        <w:br w:type="textWrapping"/>
      </w:r>
    </w:p>
    <w:tbl>
      <w:tblPr>
        <w:tblStyle w:val="Table5"/>
        <w:bidi w:val="0"/>
        <w:tblW w:w="48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5"/>
        <w:gridCol w:w="825"/>
        <w:gridCol w:w="1350"/>
        <w:gridCol w:w="1245"/>
        <w:gridCol w:w="885"/>
        <w:tblGridChange w:id="0">
          <w:tblGrid>
            <w:gridCol w:w="525"/>
            <w:gridCol w:w="825"/>
            <w:gridCol w:w="1350"/>
            <w:gridCol w:w="1245"/>
            <w:gridCol w:w="88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der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Mann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das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Heft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des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Mannes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des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Heftes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dem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Mann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dem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Heft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den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Mann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das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Heft</w:t>
            </w:r>
          </w:p>
        </w:tc>
      </w:tr>
    </w:tbl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highlight w:val="white"/>
          <w:rtl w:val="0"/>
        </w:rPr>
        <w:br w:type="textWrapping"/>
        <w:t xml:space="preserve"> Как пользоватся словарем. 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drawing>
          <wp:inline distB="114300" distT="114300" distL="114300" distR="114300">
            <wp:extent cx="4086225" cy="2143125"/>
            <wp:effectExtent b="0" l="0" r="0" t="0"/>
            <wp:docPr id="3" name="image06.png"/>
            <a:graphic>
              <a:graphicData uri="http://schemas.openxmlformats.org/drawingml/2006/picture">
                <pic:pic>
                  <pic:nvPicPr>
                    <pic:cNvPr id="0" name="image06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2143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drawing>
          <wp:inline distB="114300" distT="114300" distL="114300" distR="114300">
            <wp:extent cx="6096000" cy="1619250"/>
            <wp:effectExtent b="0" l="0" r="0" t="0"/>
            <wp:docPr id="2" name="image05.png"/>
            <a:graphic>
              <a:graphicData uri="http://schemas.openxmlformats.org/drawingml/2006/picture">
                <pic:pic>
                  <pic:nvPicPr>
                    <pic:cNvPr id="0" name="image0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1619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drawing>
          <wp:inline distB="114300" distT="114300" distL="114300" distR="114300">
            <wp:extent cx="4410075" cy="2152650"/>
            <wp:effectExtent b="0" l="0" r="0" t="0"/>
            <wp:docPr id="1" name="image04.png"/>
            <a:graphic>
              <a:graphicData uri="http://schemas.openxmlformats.org/drawingml/2006/picture">
                <pic:pic>
                  <pic:nvPicPr>
                    <pic:cNvPr id="0" name="image0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2152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highlight w:val="white"/>
          <w:rtl w:val="0"/>
        </w:rPr>
        <w:br w:type="textWrapping"/>
      </w:r>
      <w:r w:rsidDel="00000000" w:rsidR="00000000" w:rsidRPr="00000000">
        <w:drawing>
          <wp:inline distB="114300" distT="114300" distL="114300" distR="114300">
            <wp:extent cx="5153025" cy="2009775"/>
            <wp:effectExtent b="0" l="0" r="0" t="0"/>
            <wp:docPr id="4" name="image07.png"/>
            <a:graphic>
              <a:graphicData uri="http://schemas.openxmlformats.org/drawingml/2006/picture">
                <pic:pic>
                  <pic:nvPicPr>
                    <pic:cNvPr id="0" name="image07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2009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highlight w:val="white"/>
          <w:rtl w:val="0"/>
        </w:rPr>
        <w:br w:type="textWrapping"/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highlight w:val="white"/>
          <w:rtl w:val="0"/>
        </w:rPr>
        <w:t xml:space="preserve"> В множественном числе все существительные склоняются одинаково. , кроме как в дательном падеже. Дательный падеж множественного числа заканчивается всегда на</w:t>
      </w:r>
      <w:r w:rsidDel="00000000" w:rsidR="00000000" w:rsidRPr="00000000">
        <w:rPr>
          <w:rFonts w:ascii="Verdana" w:cs="Verdana" w:eastAsia="Verdana" w:hAnsi="Verdana"/>
          <w:b w:val="1"/>
          <w:i w:val="1"/>
          <w:sz w:val="18"/>
          <w:szCs w:val="18"/>
          <w:highlight w:val="white"/>
          <w:rtl w:val="0"/>
        </w:rPr>
        <w:t xml:space="preserve"> —n</w:t>
      </w: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highlight w:val="white"/>
          <w:rtl w:val="0"/>
        </w:rPr>
        <w:t xml:space="preserve">.</w:t>
        <w:br w:type="textWrapping"/>
      </w:r>
    </w:p>
    <w:tbl>
      <w:tblPr>
        <w:tblStyle w:val="Table6"/>
        <w:bidi w:val="0"/>
        <w:tblW w:w="76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"/>
        <w:gridCol w:w="645"/>
        <w:gridCol w:w="810"/>
        <w:gridCol w:w="1125"/>
        <w:gridCol w:w="1200"/>
        <w:gridCol w:w="945"/>
        <w:gridCol w:w="1185"/>
        <w:gridCol w:w="1170"/>
        <w:tblGridChange w:id="0">
          <w:tblGrid>
            <w:gridCol w:w="540"/>
            <w:gridCol w:w="645"/>
            <w:gridCol w:w="810"/>
            <w:gridCol w:w="1125"/>
            <w:gridCol w:w="1200"/>
            <w:gridCol w:w="945"/>
            <w:gridCol w:w="1185"/>
            <w:gridCol w:w="117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die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Tage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Frauen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i w:val="1"/>
                <w:color w:val="008000"/>
                <w:sz w:val="18"/>
                <w:szCs w:val="18"/>
                <w:highlight w:val="white"/>
                <w:rtl w:val="0"/>
              </w:rPr>
              <w:t xml:space="preserve">Bücher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i w:val="1"/>
                <w:color w:val="008000"/>
                <w:sz w:val="18"/>
                <w:szCs w:val="18"/>
                <w:highlight w:val="white"/>
                <w:rtl w:val="0"/>
              </w:rPr>
              <w:t xml:space="preserve">Mäntel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Kinder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Autos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der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Tage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Frauen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i w:val="1"/>
                <w:color w:val="008000"/>
                <w:sz w:val="18"/>
                <w:szCs w:val="18"/>
                <w:highlight w:val="white"/>
                <w:rtl w:val="0"/>
              </w:rPr>
              <w:t xml:space="preserve">Bücher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i w:val="1"/>
                <w:color w:val="008000"/>
                <w:sz w:val="18"/>
                <w:szCs w:val="18"/>
                <w:highlight w:val="white"/>
                <w:rtl w:val="0"/>
              </w:rPr>
              <w:t xml:space="preserve">Mäntel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Kinder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Autos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den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Tagen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Frauen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i w:val="1"/>
                <w:color w:val="008000"/>
                <w:sz w:val="18"/>
                <w:szCs w:val="18"/>
                <w:highlight w:val="white"/>
                <w:rtl w:val="0"/>
              </w:rPr>
              <w:t xml:space="preserve">Büchern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i w:val="1"/>
                <w:color w:val="008000"/>
                <w:sz w:val="18"/>
                <w:szCs w:val="18"/>
                <w:highlight w:val="white"/>
                <w:rtl w:val="0"/>
              </w:rPr>
              <w:t xml:space="preserve">Mänteln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Kindern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Autos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die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Tage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Frauen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i w:val="1"/>
                <w:color w:val="008000"/>
                <w:sz w:val="18"/>
                <w:szCs w:val="18"/>
                <w:highlight w:val="white"/>
                <w:rtl w:val="0"/>
              </w:rPr>
              <w:t xml:space="preserve">Bücher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i w:val="1"/>
                <w:color w:val="008000"/>
                <w:sz w:val="18"/>
                <w:szCs w:val="18"/>
                <w:highlight w:val="white"/>
                <w:rtl w:val="0"/>
              </w:rPr>
              <w:t xml:space="preserve">Mäntel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Kinder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highlight w:val="white"/>
                <w:rtl w:val="0"/>
              </w:rPr>
              <w:t xml:space="preserve">Autos</w:t>
            </w:r>
          </w:p>
        </w:tc>
      </w:tr>
    </w:tbl>
    <w:p w:rsidR="00000000" w:rsidDel="00000000" w:rsidP="00000000" w:rsidRDefault="00000000" w:rsidRPr="00000000">
      <w:pPr>
        <w:contextualSpacing w:val="0"/>
        <w:jc w:val="left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140" w:right="855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5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6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6.png"/><Relationship Id="rId6" Type="http://schemas.openxmlformats.org/officeDocument/2006/relationships/image" Target="media/image05.png"/><Relationship Id="rId7" Type="http://schemas.openxmlformats.org/officeDocument/2006/relationships/image" Target="media/image04.png"/><Relationship Id="rId8" Type="http://schemas.openxmlformats.org/officeDocument/2006/relationships/image" Target="media/image07.png"/></Relationships>
</file>